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before="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Mitchell Herrmann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Denver, CO  |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u w:val="single"/>
            <w:rtl w:val="0"/>
          </w:rPr>
          <w:t xml:space="preserve">HerrmannMitchell@gmail.com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|  (920) 312-1636  |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2"/>
            <w:szCs w:val="22"/>
            <w:u w:val="single"/>
            <w:rtl w:val="0"/>
          </w:rPr>
          <w:t xml:space="preserve">mitchell-herrmann.com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0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2" w:sz="6" w:val="single"/>
        </w:pBdr>
        <w:spacing w:after="30" w:before="1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0440"/>
        </w:tabs>
        <w:spacing w:after="0" w:before="0" w:lineRule="auto"/>
        <w:rPr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New York City Health + Hospitals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Remote</w:t>
      </w:r>
    </w:p>
    <w:p w:rsidR="00000000" w:rsidDel="00000000" w:rsidP="00000000" w:rsidRDefault="00000000" w:rsidRPr="00000000" w14:paraId="00000006">
      <w:pPr>
        <w:tabs>
          <w:tab w:val="right" w:leader="none" w:pos="10440"/>
        </w:tabs>
        <w:spacing w:after="0" w:before="0" w:lineRule="auto"/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440"/>
        </w:tabs>
        <w:spacing w:after="0" w:before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Senior Consultant – Home Health Billing (contracted through TEKsystems)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3"/>
          <w:szCs w:val="23"/>
          <w:rtl w:val="0"/>
        </w:rPr>
        <w:t xml:space="preserve">Feb. 2020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" w:before="4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with agency leadership to identify and prioritize key Epic enhancement projects, and lead analyst team in data analysis and technical implementation of new features across the full revenue cycle.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business intelligence reports to provide operations with actionable insights on agency productivity and revenue cycle performance and forecasting.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Deployed AI tools to create automated reporting pipelines using PowerShell and VBA, eliminating hours of monthly manual work and delivering leadership-ready KPI summaries.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 multi-IT team discovery, scoping, and implementation efforts for six third-party EHR integrations </w:t>
      </w:r>
      <w:r w:rsidDel="00000000" w:rsidR="00000000" w:rsidRPr="00000000">
        <w:rPr>
          <w:sz w:val="22"/>
          <w:szCs w:val="22"/>
          <w:rtl w:val="0"/>
        </w:rPr>
        <w:t xml:space="preserve">spanning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HL7, REST API, and SFTP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Leveraged operational analytics and software optimizations to streamline revenue collection, resulting in a 50.3% reduction in unbilled revenue and a 20.3% decrease in accounts receivable.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Drove a 14% increase in revenue from 2023 to 2024 by analyzing payer contracts and presenting potential renegotiation strategies to Business Development leadership.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10440"/>
        </w:tabs>
        <w:spacing w:after="0" w:before="0" w:lineRule="auto"/>
        <w:rPr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Baker Tilly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Chicago, IL</w:t>
      </w:r>
    </w:p>
    <w:p w:rsidR="00000000" w:rsidDel="00000000" w:rsidP="00000000" w:rsidRDefault="00000000" w:rsidRPr="00000000" w14:paraId="00000011">
      <w:pPr>
        <w:tabs>
          <w:tab w:val="right" w:leader="none" w:pos="10440"/>
        </w:tabs>
        <w:spacing w:after="0" w:before="0" w:lineRule="auto"/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10440"/>
        </w:tabs>
        <w:spacing w:after="0" w:before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Senior Consultant – Payer Implementation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3"/>
          <w:szCs w:val="23"/>
          <w:rtl w:val="0"/>
        </w:rPr>
        <w:t xml:space="preserve">Oct. 2018 – Jan.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" w:before="4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8" w:lineRule="auto"/>
        <w:ind w:left="360" w:hanging="200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Collaborated with BCBS executive leadership to identify and document business needs for a new Value-Based Care insurance program, translating them into clear technical requirements for development teams.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</w:t>
      </w:r>
      <w:r w:rsidDel="00000000" w:rsidR="00000000" w:rsidRPr="00000000">
        <w:rPr>
          <w:sz w:val="22"/>
          <w:szCs w:val="22"/>
          <w:rtl w:val="0"/>
        </w:rPr>
        <w:t xml:space="preserve">ed and managed a complete project implementation plan, coordinating deliverables across multiple teams.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Managed executive stakeholder communication to escalate risks, resolve delays, and drive on-time delivery.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10440"/>
        </w:tabs>
        <w:spacing w:after="0" w:before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Epic Systems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Verona, 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10440"/>
        </w:tabs>
        <w:spacing w:after="0" w:before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Technical Solutions Engineer (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Jan. 2018 – Aug. 2018</w:t>
      </w:r>
      <w:r w:rsidDel="00000000" w:rsidR="00000000" w:rsidRPr="00000000">
        <w:rPr>
          <w:sz w:val="23"/>
          <w:szCs w:val="23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" w:before="4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Fostered communication between operational leaders, IT analysts, and end users to identify, triage, and resolve a backlog of issues after going live on EpicCare Home Health.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Improved user satisfaction by providing guidance to enhance system configuration and optimize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Facilitated adoption of new functionality by working with IT staff to configure and demonstrate features.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firstLine="0"/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10440"/>
        </w:tabs>
        <w:spacing w:after="0" w:before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Project Manager</w:t>
      </w:r>
      <w:r w:rsidDel="00000000" w:rsidR="00000000" w:rsidRPr="00000000">
        <w:rPr>
          <w:sz w:val="23"/>
          <w:szCs w:val="23"/>
          <w:rtl w:val="0"/>
        </w:rPr>
        <w:t xml:space="preserve"> (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Jun. 2014 – Aug. 2018</w:t>
      </w:r>
      <w:r w:rsidDel="00000000" w:rsidR="00000000" w:rsidRPr="00000000">
        <w:rPr>
          <w:sz w:val="23"/>
          <w:szCs w:val="23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" w:before="4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sz w:val="22"/>
          <w:szCs w:val="22"/>
          <w:rtl w:val="0"/>
        </w:rPr>
        <w:t xml:space="preserve">onducted pre-implementation discovery sessions for customer C-suite leadership to present Epic Resolute Home Health and Hospice Billing software functionality and align on organizational goals.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Led structured workflow mapping and stakeholder interviews with operations teams to surface pain points and translate findings into implementation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Designed and installed custom software 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nfigurations to meet client needs in accordance with state and national regulations and industry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sz w:val="22"/>
          <w:szCs w:val="22"/>
          <w:rtl w:val="0"/>
        </w:rPr>
        <w:t xml:space="preserve">vided education and support to customer IT teams on all project needs, including technical system configuration and testing, operational decision making, change management, KPI monitoring, and user training.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Partnered with internal development teams to design and optimize Epic Foundation System functionality based on customer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hanging="20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Served as the Epic-wide Resolute Hospice Billing success owner, guiding continuous improvement to the module based on evolving industry and client demands.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360" w:right="0" w:firstLine="0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2" w:sz="6" w:val="single"/>
        </w:pBdr>
        <w:spacing w:after="30" w:before="1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10440"/>
        </w:tabs>
        <w:spacing w:after="0" w:before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University of Wisconsin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Madison, 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10440"/>
        </w:tabs>
        <w:spacing w:after="0" w:before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B.S. Community and Nonprofit Leadership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May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Minors: Business, Environmental Studies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errmannMitchell@gmail.com" TargetMode="External"/><Relationship Id="rId7" Type="http://schemas.openxmlformats.org/officeDocument/2006/relationships/hyperlink" Target="https://mitchell-herrman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